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sz w:val="36"/>
          <w:szCs w:val="36"/>
        </w:rPr>
      </w:pPr>
      <w:r>
        <w:rPr>
          <w:rFonts w:hint="eastAsia" w:ascii="方正小标宋简体" w:hAnsi="方正小标宋简体" w:eastAsia="方正小标宋简体"/>
          <w:sz w:val="36"/>
          <w:szCs w:val="36"/>
          <w:lang w:val="en-US" w:eastAsia="zh-CN"/>
        </w:rPr>
        <w:t>武汉大学数智文科牵引</w:t>
      </w:r>
      <w:r>
        <w:rPr>
          <w:rFonts w:ascii="方正小标宋简体" w:hAnsi="方正小标宋简体" w:eastAsia="方正小标宋简体"/>
          <w:sz w:val="36"/>
          <w:szCs w:val="36"/>
        </w:rPr>
        <w:t>专项申请指南</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0"/>
          <w:szCs w:val="30"/>
          <w:highlight w:val="none"/>
        </w:rPr>
      </w:pPr>
      <w:r>
        <w:rPr>
          <w:rFonts w:hint="eastAsia" w:ascii="仿宋" w:hAnsi="仿宋" w:eastAsia="仿宋" w:cs="仿宋"/>
          <w:sz w:val="32"/>
          <w:szCs w:val="32"/>
          <w:highlight w:val="none"/>
          <w:lang w:val="en-US" w:eastAsia="zh-CN"/>
        </w:rPr>
        <w:t>为</w:t>
      </w:r>
      <w:r>
        <w:rPr>
          <w:rFonts w:hint="eastAsia" w:ascii="仿宋" w:hAnsi="仿宋" w:eastAsia="仿宋" w:cs="仿宋"/>
          <w:sz w:val="32"/>
          <w:szCs w:val="32"/>
          <w:highlight w:val="none"/>
        </w:rPr>
        <w:t>深入贯彻落实习近平总书记关于哲学社会科学工作和教育工作的重要论述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全方位高质量推进学校“双一流”建设，</w:t>
      </w:r>
      <w:r>
        <w:rPr>
          <w:rFonts w:ascii="仿宋" w:hAnsi="仿宋" w:eastAsia="仿宋"/>
          <w:sz w:val="30"/>
          <w:szCs w:val="30"/>
          <w:highlight w:val="none"/>
        </w:rPr>
        <w:t>充分发挥</w:t>
      </w:r>
      <w:r>
        <w:rPr>
          <w:rFonts w:hint="eastAsia" w:ascii="仿宋" w:hAnsi="仿宋" w:eastAsia="仿宋"/>
          <w:sz w:val="30"/>
          <w:szCs w:val="30"/>
          <w:highlight w:val="none"/>
          <w:lang w:val="en-US" w:eastAsia="zh-CN"/>
        </w:rPr>
        <w:t>武汉</w:t>
      </w:r>
      <w:r>
        <w:rPr>
          <w:rFonts w:hint="eastAsia" w:ascii="仿宋" w:hAnsi="仿宋" w:eastAsia="仿宋"/>
          <w:sz w:val="30"/>
          <w:szCs w:val="30"/>
          <w:highlight w:val="none"/>
        </w:rPr>
        <w:t>大学</w:t>
      </w:r>
      <w:r>
        <w:rPr>
          <w:rFonts w:hint="eastAsia" w:ascii="仿宋" w:hAnsi="仿宋" w:eastAsia="仿宋"/>
          <w:sz w:val="30"/>
          <w:szCs w:val="30"/>
          <w:highlight w:val="none"/>
          <w:lang w:val="en-US" w:eastAsia="zh-CN"/>
        </w:rPr>
        <w:t>人文社会科学和基础科学研究</w:t>
      </w:r>
      <w:r>
        <w:rPr>
          <w:rFonts w:ascii="仿宋" w:hAnsi="仿宋" w:eastAsia="仿宋"/>
          <w:sz w:val="30"/>
          <w:szCs w:val="30"/>
          <w:highlight w:val="none"/>
        </w:rPr>
        <w:t>优势，</w:t>
      </w:r>
      <w:r>
        <w:rPr>
          <w:rFonts w:hint="eastAsia" w:ascii="仿宋" w:hAnsi="仿宋" w:eastAsia="仿宋"/>
          <w:sz w:val="30"/>
          <w:szCs w:val="30"/>
          <w:highlight w:val="none"/>
          <w:lang w:val="en-US" w:eastAsia="zh-CN"/>
        </w:rPr>
        <w:t>持续</w:t>
      </w:r>
      <w:r>
        <w:rPr>
          <w:rFonts w:hint="eastAsia" w:ascii="仿宋" w:hAnsi="仿宋" w:eastAsia="仿宋"/>
          <w:sz w:val="30"/>
          <w:szCs w:val="30"/>
          <w:highlight w:val="none"/>
        </w:rPr>
        <w:t>激励青年科研人员突破传统文科思维模式，以</w:t>
      </w:r>
      <w:r>
        <w:rPr>
          <w:rFonts w:hint="eastAsia" w:ascii="仿宋" w:hAnsi="仿宋" w:eastAsia="仿宋"/>
          <w:sz w:val="30"/>
          <w:szCs w:val="30"/>
          <w:highlight w:val="none"/>
          <w:lang w:val="en-US" w:eastAsia="zh-CN"/>
        </w:rPr>
        <w:t>传</w:t>
      </w:r>
      <w:r>
        <w:rPr>
          <w:rFonts w:hint="eastAsia" w:ascii="仿宋" w:hAnsi="仿宋" w:eastAsia="仿宋"/>
          <w:sz w:val="30"/>
          <w:szCs w:val="30"/>
          <w:highlight w:val="none"/>
        </w:rPr>
        <w:t>承与创新、交叉与</w:t>
      </w:r>
      <w:r>
        <w:rPr>
          <w:rFonts w:hint="eastAsia" w:ascii="仿宋" w:hAnsi="仿宋" w:eastAsia="仿宋"/>
          <w:sz w:val="30"/>
          <w:szCs w:val="30"/>
          <w:highlight w:val="none"/>
          <w:lang w:val="en-US" w:eastAsia="zh-CN"/>
        </w:rPr>
        <w:t>融通</w:t>
      </w:r>
      <w:r>
        <w:rPr>
          <w:rFonts w:hint="eastAsia" w:ascii="仿宋" w:hAnsi="仿宋" w:eastAsia="仿宋"/>
          <w:sz w:val="30"/>
          <w:szCs w:val="30"/>
          <w:highlight w:val="none"/>
        </w:rPr>
        <w:t>、协同与共享为主要途径，</w:t>
      </w:r>
      <w:r>
        <w:rPr>
          <w:rFonts w:hint="eastAsia" w:ascii="仿宋" w:hAnsi="仿宋" w:eastAsia="仿宋"/>
          <w:sz w:val="30"/>
          <w:szCs w:val="30"/>
          <w:highlight w:val="none"/>
          <w:lang w:val="en-US" w:eastAsia="zh-CN"/>
        </w:rPr>
        <w:t>加快</w:t>
      </w:r>
      <w:r>
        <w:rPr>
          <w:rFonts w:hint="eastAsia" w:ascii="仿宋" w:hAnsi="仿宋" w:eastAsia="仿宋"/>
          <w:sz w:val="30"/>
          <w:szCs w:val="30"/>
          <w:highlight w:val="none"/>
        </w:rPr>
        <w:t>促进多学科交叉与深度</w:t>
      </w:r>
      <w:r>
        <w:rPr>
          <w:rFonts w:hint="eastAsia" w:ascii="仿宋" w:hAnsi="仿宋" w:eastAsia="仿宋"/>
          <w:sz w:val="30"/>
          <w:szCs w:val="30"/>
          <w:highlight w:val="none"/>
          <w:lang w:val="en-US" w:eastAsia="zh-CN"/>
        </w:rPr>
        <w:t>融通</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不断</w:t>
      </w:r>
      <w:r>
        <w:rPr>
          <w:rFonts w:hint="eastAsia" w:ascii="仿宋" w:hAnsi="仿宋" w:eastAsia="仿宋"/>
          <w:sz w:val="30"/>
          <w:szCs w:val="30"/>
          <w:highlight w:val="none"/>
        </w:rPr>
        <w:t>推动传统文科的更新升级，设立“</w:t>
      </w:r>
      <w:r>
        <w:rPr>
          <w:rFonts w:hint="eastAsia" w:ascii="仿宋" w:hAnsi="仿宋" w:eastAsia="仿宋"/>
          <w:sz w:val="30"/>
          <w:szCs w:val="30"/>
          <w:highlight w:val="none"/>
          <w:lang w:val="en-US" w:eastAsia="zh-CN"/>
        </w:rPr>
        <w:t>武汉大学数智文科牵引</w:t>
      </w:r>
      <w:r>
        <w:rPr>
          <w:rFonts w:hint="eastAsia" w:ascii="仿宋" w:hAnsi="仿宋" w:eastAsia="仿宋"/>
          <w:sz w:val="30"/>
          <w:szCs w:val="30"/>
          <w:highlight w:val="none"/>
        </w:rPr>
        <w:t>专项”（以下简称“</w:t>
      </w:r>
      <w:r>
        <w:rPr>
          <w:rFonts w:hint="eastAsia" w:ascii="仿宋" w:hAnsi="仿宋" w:eastAsia="仿宋"/>
          <w:sz w:val="30"/>
          <w:szCs w:val="30"/>
          <w:highlight w:val="none"/>
          <w:lang w:val="en-US" w:eastAsia="zh-CN"/>
        </w:rPr>
        <w:t>数智文科牵引</w:t>
      </w:r>
      <w:r>
        <w:rPr>
          <w:rFonts w:hint="eastAsia" w:ascii="仿宋" w:hAnsi="仿宋" w:eastAsia="仿宋"/>
          <w:sz w:val="30"/>
          <w:szCs w:val="30"/>
          <w:highlight w:val="none"/>
        </w:rPr>
        <w:t>专项”）。</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highlight w:val="none"/>
        </w:rPr>
      </w:pPr>
      <w:r>
        <w:rPr>
          <w:rFonts w:hint="eastAsia" w:ascii="仿宋" w:hAnsi="仿宋" w:eastAsia="仿宋"/>
          <w:sz w:val="30"/>
          <w:szCs w:val="30"/>
          <w:highlight w:val="none"/>
          <w:lang w:val="en-US" w:eastAsia="zh-CN"/>
        </w:rPr>
        <w:t>数智文科牵引</w:t>
      </w:r>
      <w:r>
        <w:rPr>
          <w:rFonts w:hint="eastAsia" w:ascii="仿宋" w:hAnsi="仿宋" w:eastAsia="仿宋"/>
          <w:sz w:val="30"/>
          <w:szCs w:val="30"/>
          <w:highlight w:val="none"/>
        </w:rPr>
        <w:t>专项</w:t>
      </w:r>
      <w:r>
        <w:rPr>
          <w:rFonts w:hint="eastAsia" w:ascii="仿宋" w:hAnsi="仿宋" w:eastAsia="仿宋"/>
          <w:sz w:val="30"/>
          <w:szCs w:val="30"/>
          <w:highlight w:val="none"/>
          <w:lang w:val="en-US" w:eastAsia="zh-CN"/>
        </w:rPr>
        <w:t>分为个人项目和团队项目两类</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个人项目2024年度</w:t>
      </w:r>
      <w:r>
        <w:rPr>
          <w:rFonts w:hint="eastAsia" w:ascii="仿宋" w:hAnsi="仿宋" w:eastAsia="仿宋"/>
          <w:sz w:val="30"/>
          <w:szCs w:val="30"/>
          <w:highlight w:val="none"/>
        </w:rPr>
        <w:t>拟资助项目</w:t>
      </w:r>
      <w:r>
        <w:rPr>
          <w:rFonts w:hint="eastAsia" w:ascii="仿宋" w:hAnsi="仿宋" w:eastAsia="仿宋"/>
          <w:sz w:val="30"/>
          <w:szCs w:val="30"/>
          <w:highlight w:val="none"/>
          <w:lang w:val="en-US" w:eastAsia="zh-CN"/>
        </w:rPr>
        <w:t>30</w:t>
      </w:r>
      <w:r>
        <w:rPr>
          <w:rFonts w:hint="eastAsia" w:ascii="仿宋" w:hAnsi="仿宋" w:eastAsia="仿宋"/>
          <w:sz w:val="30"/>
          <w:szCs w:val="30"/>
          <w:highlight w:val="none"/>
        </w:rPr>
        <w:t>项左右</w:t>
      </w:r>
      <w:r>
        <w:rPr>
          <w:rFonts w:hint="eastAsia" w:ascii="仿宋" w:hAnsi="仿宋" w:eastAsia="仿宋"/>
          <w:sz w:val="30"/>
          <w:szCs w:val="30"/>
          <w:highlight w:val="none"/>
          <w:lang w:eastAsia="zh-CN"/>
        </w:rPr>
        <w:t>，</w:t>
      </w:r>
      <w:r>
        <w:rPr>
          <w:rFonts w:hint="eastAsia" w:ascii="仿宋" w:hAnsi="仿宋" w:eastAsia="仿宋"/>
          <w:sz w:val="30"/>
          <w:szCs w:val="30"/>
          <w:highlight w:val="none"/>
        </w:rPr>
        <w:t>项目执行期为202</w:t>
      </w:r>
      <w:r>
        <w:rPr>
          <w:rFonts w:hint="eastAsia" w:ascii="仿宋" w:hAnsi="仿宋" w:eastAsia="仿宋"/>
          <w:sz w:val="30"/>
          <w:szCs w:val="30"/>
          <w:highlight w:val="none"/>
          <w:lang w:val="en-US" w:eastAsia="zh-CN"/>
        </w:rPr>
        <w:t>4</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4</w:t>
      </w:r>
      <w:r>
        <w:rPr>
          <w:rFonts w:hint="eastAsia" w:ascii="仿宋" w:hAnsi="仿宋" w:eastAsia="仿宋"/>
          <w:sz w:val="30"/>
          <w:szCs w:val="30"/>
          <w:highlight w:val="none"/>
        </w:rPr>
        <w:t>-202</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，资助</w:t>
      </w:r>
      <w:r>
        <w:rPr>
          <w:rFonts w:hint="eastAsia" w:ascii="仿宋" w:hAnsi="仿宋" w:eastAsia="仿宋"/>
          <w:sz w:val="30"/>
          <w:szCs w:val="30"/>
          <w:highlight w:val="none"/>
          <w:lang w:val="en-US" w:eastAsia="zh-CN"/>
        </w:rPr>
        <w:t>额度5</w:t>
      </w:r>
      <w:r>
        <w:rPr>
          <w:rFonts w:hint="eastAsia" w:ascii="仿宋" w:hAnsi="仿宋" w:eastAsia="仿宋"/>
          <w:sz w:val="30"/>
          <w:szCs w:val="30"/>
          <w:highlight w:val="none"/>
        </w:rPr>
        <w:t>万元/项</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团队项目（即武汉大学人文社会科学青年学术团队）本批(2023.11-2026.11)拟资助12支团队，建设周期为3年，原则上分别给予重点资助、一</w:t>
      </w:r>
      <w:bookmarkStart w:id="0" w:name="_GoBack"/>
      <w:bookmarkEnd w:id="0"/>
      <w:r>
        <w:rPr>
          <w:rFonts w:hint="eastAsia" w:ascii="仿宋" w:hAnsi="仿宋" w:eastAsia="仿宋"/>
          <w:sz w:val="30"/>
          <w:szCs w:val="30"/>
          <w:highlight w:val="none"/>
          <w:lang w:val="en-US" w:eastAsia="zh-CN"/>
        </w:rPr>
        <w:t>般资助团队总额不少于45万元、30万元建设经费支持</w:t>
      </w:r>
      <w:r>
        <w:rPr>
          <w:rFonts w:hint="eastAsia" w:ascii="仿宋" w:hAnsi="仿宋" w:eastAsia="仿宋"/>
          <w:sz w:val="30"/>
          <w:szCs w:val="30"/>
          <w:highlight w:val="none"/>
        </w:rPr>
        <w:t>。</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02" w:firstLineChars="200"/>
        <w:textAlignment w:val="auto"/>
        <w:rPr>
          <w:rFonts w:hint="eastAsia" w:ascii="仿宋" w:hAnsi="仿宋" w:eastAsia="仿宋"/>
          <w:sz w:val="30"/>
          <w:szCs w:val="30"/>
          <w:highlight w:val="none"/>
          <w:lang w:eastAsia="zh-CN"/>
        </w:rPr>
      </w:pPr>
      <w:r>
        <w:rPr>
          <w:rFonts w:hint="eastAsia" w:ascii="仿宋" w:hAnsi="仿宋" w:eastAsia="仿宋"/>
          <w:b/>
          <w:sz w:val="30"/>
          <w:szCs w:val="30"/>
          <w:highlight w:val="none"/>
        </w:rPr>
        <w:t>申报要求</w:t>
      </w:r>
    </w:p>
    <w:p>
      <w:pPr>
        <w:keepNext w:val="0"/>
        <w:keepLines w:val="0"/>
        <w:pageBreakBefore w:val="0"/>
        <w:numPr>
          <w:ilvl w:val="0"/>
          <w:numId w:val="2"/>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val="en-US" w:eastAsia="zh-CN"/>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数智文科</w:t>
      </w:r>
      <w:r>
        <w:rPr>
          <w:rFonts w:hint="eastAsia" w:ascii="仿宋" w:hAnsi="仿宋" w:eastAsia="仿宋"/>
          <w:sz w:val="30"/>
          <w:szCs w:val="30"/>
          <w:highlight w:val="none"/>
          <w:lang w:val="en-US" w:eastAsia="zh-CN"/>
        </w:rPr>
        <w:t>牵引专项（个人项目）</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ascii="仿宋" w:hAnsi="仿宋" w:eastAsia="仿宋"/>
          <w:sz w:val="30"/>
          <w:szCs w:val="30"/>
          <w:highlight w:val="none"/>
        </w:rPr>
        <w:t>1</w:t>
      </w:r>
      <w:r>
        <w:rPr>
          <w:rFonts w:hint="eastAsia" w:ascii="仿宋" w:hAnsi="仿宋" w:eastAsia="仿宋"/>
          <w:sz w:val="30"/>
          <w:szCs w:val="30"/>
          <w:highlight w:val="none"/>
          <w:lang w:eastAsia="zh-CN"/>
        </w:rPr>
        <w:t>.</w:t>
      </w:r>
      <w:r>
        <w:rPr>
          <w:rFonts w:ascii="仿宋" w:hAnsi="仿宋" w:eastAsia="仿宋"/>
          <w:sz w:val="30"/>
          <w:szCs w:val="30"/>
          <w:highlight w:val="none"/>
          <w:lang w:val="en-US" w:eastAsia="zh-CN"/>
        </w:rPr>
        <w:t>申报项目的选题应为学科前沿领域的关键学术问</w:t>
      </w:r>
      <w:r>
        <w:rPr>
          <w:rFonts w:hint="default" w:ascii="仿宋" w:hAnsi="仿宋" w:eastAsia="仿宋"/>
          <w:sz w:val="30"/>
          <w:szCs w:val="30"/>
          <w:highlight w:val="none"/>
          <w:lang w:val="en-US" w:eastAsia="zh-CN"/>
        </w:rPr>
        <w:t>题或经济社会发展中的重要实践问题，并涉及两个及以上不同</w:t>
      </w:r>
      <w:r>
        <w:rPr>
          <w:rFonts w:hint="eastAsia" w:ascii="仿宋" w:hAnsi="仿宋" w:eastAsia="仿宋"/>
          <w:sz w:val="30"/>
          <w:szCs w:val="30"/>
          <w:highlight w:val="none"/>
          <w:lang w:val="en-US" w:eastAsia="zh-CN"/>
        </w:rPr>
        <w:t>二级</w:t>
      </w:r>
      <w:r>
        <w:rPr>
          <w:rFonts w:hint="default" w:ascii="仿宋" w:hAnsi="仿宋" w:eastAsia="仿宋"/>
          <w:sz w:val="30"/>
          <w:szCs w:val="30"/>
          <w:highlight w:val="none"/>
          <w:lang w:val="en-US" w:eastAsia="zh-CN"/>
        </w:rPr>
        <w:t>学科。鼓励文</w:t>
      </w:r>
      <w:r>
        <w:rPr>
          <w:rFonts w:hint="eastAsia" w:ascii="仿宋" w:hAnsi="仿宋" w:eastAsia="仿宋"/>
          <w:sz w:val="30"/>
          <w:szCs w:val="30"/>
          <w:highlight w:val="none"/>
          <w:lang w:val="en-US" w:eastAsia="zh-CN"/>
        </w:rPr>
        <w:t>科与</w:t>
      </w:r>
      <w:r>
        <w:rPr>
          <w:rFonts w:hint="default" w:ascii="仿宋" w:hAnsi="仿宋" w:eastAsia="仿宋"/>
          <w:sz w:val="30"/>
          <w:szCs w:val="30"/>
          <w:highlight w:val="none"/>
          <w:lang w:val="en-US" w:eastAsia="zh-CN"/>
        </w:rPr>
        <w:t>理</w:t>
      </w:r>
      <w:r>
        <w:rPr>
          <w:rFonts w:hint="eastAsia" w:ascii="仿宋" w:hAnsi="仿宋" w:eastAsia="仿宋"/>
          <w:sz w:val="30"/>
          <w:szCs w:val="30"/>
          <w:highlight w:val="none"/>
          <w:lang w:val="en-US" w:eastAsia="zh-CN"/>
        </w:rPr>
        <w:t>工医等学科的跨</w:t>
      </w:r>
      <w:r>
        <w:rPr>
          <w:rFonts w:hint="default" w:ascii="仿宋" w:hAnsi="仿宋" w:eastAsia="仿宋"/>
          <w:sz w:val="30"/>
          <w:szCs w:val="30"/>
          <w:highlight w:val="none"/>
          <w:lang w:val="en-US" w:eastAsia="zh-CN"/>
        </w:rPr>
        <w:t>学科大交叉</w:t>
      </w:r>
      <w:r>
        <w:rPr>
          <w:rFonts w:hint="eastAsia" w:ascii="仿宋" w:hAnsi="仿宋" w:eastAsia="仿宋"/>
          <w:sz w:val="30"/>
          <w:szCs w:val="30"/>
          <w:highlight w:val="none"/>
          <w:lang w:val="en-US" w:eastAsia="zh-CN"/>
        </w:rPr>
        <w:t>融通</w:t>
      </w:r>
      <w:r>
        <w:rPr>
          <w:rFonts w:hint="default" w:ascii="仿宋" w:hAnsi="仿宋" w:eastAsia="仿宋"/>
          <w:sz w:val="30"/>
          <w:szCs w:val="30"/>
          <w:highlight w:val="none"/>
          <w:lang w:val="en-US" w:eastAsia="zh-CN"/>
        </w:rPr>
        <w:t>项目申报。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ascii="仿宋" w:hAnsi="仿宋" w:eastAsia="仿宋"/>
          <w:sz w:val="30"/>
          <w:szCs w:val="30"/>
          <w:highlight w:val="none"/>
        </w:rPr>
        <w:t>2.</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项目负责人</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与成员应来自于</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不同</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的二</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级学科</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项目</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组除负责人外成员原则上不超过3人</w:t>
      </w:r>
      <w:r>
        <w:rPr>
          <w:rFonts w:hint="default" w:ascii="仿宋" w:hAnsi="仿宋" w:eastAsia="仿宋"/>
          <w:sz w:val="30"/>
          <w:szCs w:val="30"/>
          <w:highlight w:val="none"/>
          <w:lang w:val="en-US" w:eastAsia="zh-CN"/>
        </w:rPr>
        <w:t>。</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项目负责人</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和成员</w:t>
      </w:r>
      <w:r>
        <w:rPr>
          <w:rFonts w:hint="default" w:ascii="仿宋" w:hAnsi="仿宋" w:eastAsia="仿宋"/>
          <w:sz w:val="30"/>
          <w:szCs w:val="30"/>
          <w:highlight w:val="none"/>
          <w:lang w:val="en-US" w:eastAsia="zh-CN"/>
        </w:rPr>
        <w:t>原则上须为 4</w:t>
      </w:r>
      <w:r>
        <w:rPr>
          <w:rFonts w:hint="eastAsia" w:ascii="仿宋" w:hAnsi="仿宋" w:eastAsia="仿宋"/>
          <w:sz w:val="30"/>
          <w:szCs w:val="30"/>
          <w:highlight w:val="none"/>
          <w:lang w:val="en-US" w:eastAsia="zh-CN"/>
        </w:rPr>
        <w:t>0</w:t>
      </w:r>
      <w:r>
        <w:rPr>
          <w:rFonts w:hint="default" w:ascii="仿宋" w:hAnsi="仿宋" w:eastAsia="仿宋"/>
          <w:sz w:val="30"/>
          <w:szCs w:val="30"/>
          <w:highlight w:val="none"/>
          <w:lang w:val="en-US" w:eastAsia="zh-CN"/>
        </w:rPr>
        <w:t xml:space="preserve"> 周岁及以下的青年学者，在本学科领域具有较强的研究实力和</w:t>
      </w:r>
      <w:r>
        <w:rPr>
          <w:rFonts w:hint="eastAsia" w:ascii="仿宋" w:hAnsi="仿宋" w:eastAsia="仿宋"/>
          <w:sz w:val="30"/>
          <w:szCs w:val="30"/>
          <w:highlight w:val="none"/>
          <w:lang w:val="en-US" w:eastAsia="zh-CN"/>
        </w:rPr>
        <w:t>较丰富的</w:t>
      </w:r>
      <w:r>
        <w:rPr>
          <w:rFonts w:hint="default" w:ascii="仿宋" w:hAnsi="仿宋" w:eastAsia="仿宋"/>
          <w:sz w:val="30"/>
          <w:szCs w:val="30"/>
          <w:highlight w:val="none"/>
          <w:lang w:val="en-US" w:eastAsia="zh-CN"/>
        </w:rPr>
        <w:t>研究积累。项目负责人同年度只能申报一个课题，</w:t>
      </w:r>
      <w:r>
        <w:rPr>
          <w:rFonts w:hint="eastAsia" w:ascii="仿宋" w:hAnsi="仿宋" w:eastAsia="仿宋"/>
          <w:sz w:val="30"/>
          <w:szCs w:val="30"/>
          <w:highlight w:val="none"/>
          <w:lang w:val="en-US" w:eastAsia="zh-CN"/>
        </w:rPr>
        <w:t>且获得立项后在项目结题前不得作为负责人承担受中央高校基本科研业务费资助的其他类别项目。已担任数智文科牵引</w:t>
      </w:r>
      <w:r>
        <w:rPr>
          <w:rFonts w:hint="eastAsia" w:ascii="仿宋" w:hAnsi="仿宋" w:eastAsia="仿宋"/>
          <w:sz w:val="30"/>
          <w:szCs w:val="30"/>
          <w:highlight w:val="none"/>
        </w:rPr>
        <w:t>专项</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团队项目</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的负责人不得申报</w:t>
      </w:r>
      <w:r>
        <w:rPr>
          <w:rFonts w:hint="default" w:ascii="仿宋" w:hAnsi="仿宋" w:eastAsia="仿宋"/>
          <w:sz w:val="30"/>
          <w:szCs w:val="30"/>
          <w:highlight w:val="none"/>
          <w:lang w:val="en-US"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ascii="仿宋" w:hAnsi="仿宋" w:eastAsia="仿宋"/>
          <w:sz w:val="30"/>
          <w:szCs w:val="30"/>
          <w:highlight w:val="none"/>
        </w:rPr>
        <w:t>3.申请人需对所申报项目与曾负责的国家</w:t>
      </w:r>
      <w:r>
        <w:rPr>
          <w:rFonts w:hint="eastAsia" w:ascii="仿宋" w:hAnsi="仿宋" w:eastAsia="仿宋"/>
          <w:sz w:val="30"/>
          <w:szCs w:val="30"/>
          <w:highlight w:val="none"/>
          <w:lang w:val="en-US" w:eastAsia="zh-CN"/>
        </w:rPr>
        <w:t>级</w:t>
      </w:r>
      <w:r>
        <w:rPr>
          <w:rFonts w:ascii="仿宋" w:hAnsi="仿宋" w:eastAsia="仿宋"/>
          <w:sz w:val="30"/>
          <w:szCs w:val="30"/>
          <w:highlight w:val="none"/>
        </w:rPr>
        <w:t>、省部级项目及相关科研项目的关系予以阐明，避免重复申报。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ascii="仿宋" w:hAnsi="仿宋" w:eastAsia="仿宋"/>
          <w:sz w:val="30"/>
          <w:szCs w:val="30"/>
          <w:highlight w:val="none"/>
        </w:rPr>
        <w:t>4.申请人应根据实际需要，认真编制经费预算</w:t>
      </w:r>
      <w:r>
        <w:rPr>
          <w:rFonts w:hint="eastAsia" w:ascii="仿宋" w:hAnsi="仿宋" w:eastAsia="仿宋"/>
          <w:sz w:val="30"/>
          <w:szCs w:val="30"/>
          <w:highlight w:val="none"/>
        </w:rPr>
        <w:t>，</w:t>
      </w:r>
      <w:r>
        <w:rPr>
          <w:rFonts w:ascii="仿宋" w:hAnsi="仿宋" w:eastAsia="仿宋"/>
          <w:sz w:val="30"/>
          <w:szCs w:val="30"/>
          <w:highlight w:val="none"/>
        </w:rPr>
        <w:t>预算内容应符合国家和学校有关中央高校基本科研业务费管理规定。</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b/>
          <w:sz w:val="30"/>
          <w:szCs w:val="30"/>
          <w:highlight w:val="none"/>
          <w:lang w:val="en-US" w:eastAsia="zh-CN"/>
        </w:rPr>
      </w:pPr>
      <w:r>
        <w:rPr>
          <w:rFonts w:hint="eastAsia" w:ascii="仿宋" w:hAnsi="仿宋" w:eastAsia="仿宋"/>
          <w:sz w:val="30"/>
          <w:szCs w:val="30"/>
          <w:highlight w:val="none"/>
          <w:lang w:val="en-US" w:eastAsia="zh-CN"/>
        </w:rPr>
        <w:t>5</w:t>
      </w:r>
      <w:r>
        <w:rPr>
          <w:rFonts w:ascii="仿宋" w:hAnsi="仿宋" w:eastAsia="仿宋"/>
          <w:sz w:val="30"/>
          <w:szCs w:val="30"/>
          <w:highlight w:val="none"/>
        </w:rPr>
        <w:t>.申请材料由申请人所在单位</w:t>
      </w:r>
      <w:r>
        <w:rPr>
          <w:rFonts w:hint="eastAsia" w:ascii="仿宋" w:hAnsi="仿宋" w:eastAsia="仿宋"/>
          <w:sz w:val="30"/>
          <w:szCs w:val="30"/>
          <w:highlight w:val="none"/>
          <w:lang w:val="en-US" w:eastAsia="zh-CN"/>
        </w:rPr>
        <w:t>审核后</w:t>
      </w:r>
      <w:r>
        <w:rPr>
          <w:rFonts w:ascii="仿宋" w:hAnsi="仿宋" w:eastAsia="仿宋"/>
          <w:sz w:val="30"/>
          <w:szCs w:val="30"/>
          <w:highlight w:val="none"/>
        </w:rPr>
        <w:t>统一提交，具体提交方式见相关通知要求。</w:t>
      </w:r>
    </w:p>
    <w:p>
      <w:pPr>
        <w:keepNext w:val="0"/>
        <w:keepLines w:val="0"/>
        <w:pageBreakBefore w:val="0"/>
        <w:numPr>
          <w:ilvl w:val="0"/>
          <w:numId w:val="2"/>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数智文科牵引</w:t>
      </w:r>
      <w:r>
        <w:rPr>
          <w:rFonts w:hint="eastAsia" w:ascii="仿宋" w:hAnsi="仿宋" w:eastAsia="仿宋"/>
          <w:sz w:val="30"/>
          <w:szCs w:val="30"/>
          <w:highlight w:val="none"/>
        </w:rPr>
        <w:t>专项</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团队项目</w:t>
      </w:r>
      <w:r>
        <w:rPr>
          <w:rFonts w:hint="eastAsia" w:ascii="仿宋" w:hAnsi="仿宋" w:eastAsia="仿宋"/>
          <w:sz w:val="30"/>
          <w:szCs w:val="30"/>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1.</w:t>
      </w:r>
      <w:r>
        <w:rPr>
          <w:rFonts w:hint="eastAsia" w:ascii="仿宋" w:hAnsi="仿宋" w:eastAsia="仿宋"/>
          <w:sz w:val="30"/>
          <w:szCs w:val="30"/>
          <w:highlight w:val="none"/>
          <w:lang w:eastAsia="zh-CN"/>
        </w:rPr>
        <w:t>团队负责人和成员应坚持正确的政治方向，品行端正，</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学风严谨，无学术不端、师德失范或相关不良情况。</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2.</w:t>
      </w:r>
      <w:r>
        <w:rPr>
          <w:rFonts w:hint="eastAsia" w:ascii="仿宋" w:hAnsi="仿宋" w:eastAsia="仿宋"/>
          <w:sz w:val="30"/>
          <w:szCs w:val="30"/>
          <w:highlight w:val="none"/>
          <w:lang w:eastAsia="zh-CN"/>
        </w:rPr>
        <w:t>学术团队核心成员应为本校在编在岗教师，团队成员总</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数不少于5人。团队各成员间在研究方向、研究领域、研究成果、学术经历、知识背景等方面有交汇点，具有实质性合作的基础和条件，能够实现跨学科交叉融合。</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3.</w:t>
      </w:r>
      <w:r>
        <w:rPr>
          <w:rFonts w:hint="eastAsia" w:ascii="仿宋" w:hAnsi="仿宋" w:eastAsia="仿宋"/>
          <w:sz w:val="30"/>
          <w:szCs w:val="30"/>
          <w:highlight w:val="none"/>
          <w:lang w:eastAsia="zh-CN"/>
        </w:rPr>
        <w:t>本批次学术团队实行双负责人制，每支学术团队的两位</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负责人应来自于不同一级学科。负责人均应具有高级专业技术职务、博士学位和海外学术经历，年龄原则上不超过40周岁，具有较丰富的科研经验、敏锐的学术眼光、强烈的创新意识，以及较强团结协作精神和组织协调能力。优先支持学校引进的青年优秀人才。除2023年在团队终期考核中获评优秀的武汉大学</w:t>
      </w:r>
      <w:r>
        <w:rPr>
          <w:rFonts w:hint="eastAsia" w:ascii="仿宋" w:hAnsi="仿宋" w:eastAsia="仿宋"/>
          <w:sz w:val="30"/>
          <w:szCs w:val="30"/>
          <w:highlight w:val="none"/>
          <w:lang w:val="en-US" w:eastAsia="zh-CN"/>
        </w:rPr>
        <w:t>人文社会科学</w:t>
      </w:r>
      <w:r>
        <w:rPr>
          <w:rFonts w:hint="eastAsia" w:ascii="仿宋" w:hAnsi="仿宋" w:eastAsia="仿宋"/>
          <w:sz w:val="30"/>
          <w:szCs w:val="30"/>
          <w:highlight w:val="none"/>
          <w:lang w:eastAsia="zh-CN"/>
        </w:rPr>
        <w:t>第六批青年学术团队负责人外，以往已获资助的青年学术团队负责人原则上不得再牵头参与本支持计划申报。</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4.</w:t>
      </w:r>
      <w:r>
        <w:rPr>
          <w:rFonts w:hint="eastAsia" w:ascii="仿宋" w:hAnsi="仿宋" w:eastAsia="仿宋"/>
          <w:sz w:val="30"/>
          <w:szCs w:val="30"/>
          <w:highlight w:val="none"/>
          <w:lang w:eastAsia="zh-CN"/>
        </w:rPr>
        <w:t>学术团队应有良好的科研基础和学术积累，团队成员原</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则上不超过40周岁且具有博士学位，其中具备高级职称人员应占二分之一及以上。严格避免重复申请，团队负责人、团队成员同批次均只能牵头或参与一个团队的申报。</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val="en-US" w:eastAsia="zh-CN"/>
        </w:rPr>
        <w:t>5.</w:t>
      </w:r>
      <w:r>
        <w:rPr>
          <w:rFonts w:hint="eastAsia" w:ascii="仿宋" w:hAnsi="仿宋" w:eastAsia="仿宋"/>
          <w:sz w:val="30"/>
          <w:szCs w:val="30"/>
          <w:highlight w:val="none"/>
          <w:lang w:eastAsia="zh-CN"/>
        </w:rPr>
        <w:t>学术团队有别于单一项目研究课题组。应注重过程建设</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和生态营造，建立常态化的学术研讨、互动交流和紧密协作机制，促进互学互鉴和共同成长。应凝练确定明晰的科研主攻方向，一般以主要研究领域或方向冠名，团队名称务求精炼、规范、准确。应整体规划研究主题和研究计划，系统设计若干研究课题，在具体选题上与主攻方向保持紧密一致，避免研究课题和预期成果过于分散，同时避免与已有研究机构主攻方向重复。</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6.学术团队建设内容，包括但不限于：</w:t>
      </w:r>
    </w:p>
    <w:p>
      <w:pPr>
        <w:keepNext w:val="0"/>
        <w:keepLines w:val="0"/>
        <w:pageBreakBefore w:val="0"/>
        <w:numPr>
          <w:ilvl w:val="0"/>
          <w:numId w:val="0"/>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（1）立足学术主流，聚焦学术前沿，深耕基础理论研究，</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引领学术发展，培育和产出高显示度科研成果；</w:t>
      </w:r>
    </w:p>
    <w:p>
      <w:pPr>
        <w:keepNext w:val="0"/>
        <w:keepLines w:val="0"/>
        <w:pageBreakBefore w:val="0"/>
        <w:numPr>
          <w:ilvl w:val="0"/>
          <w:numId w:val="3"/>
        </w:numPr>
        <w:kinsoku/>
        <w:wordWrap/>
        <w:overflowPunct/>
        <w:topLinePunct w:val="0"/>
        <w:autoSpaceDE/>
        <w:autoSpaceDN/>
        <w:bidi w:val="0"/>
        <w:adjustRightInd/>
        <w:snapToGrid/>
        <w:spacing w:line="540" w:lineRule="exact"/>
        <w:ind w:left="602" w:left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紧扣国家重大急需，回应重大理论和现实问题，对接</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决策需求，多渠道服务党和政府科学决策，提升资政服务能力；</w:t>
      </w:r>
    </w:p>
    <w:p>
      <w:pPr>
        <w:keepNext w:val="0"/>
        <w:keepLines w:val="0"/>
        <w:pageBreakBefore w:val="0"/>
        <w:numPr>
          <w:ilvl w:val="0"/>
          <w:numId w:val="3"/>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推动学科交叉融合，推动学术范式和研究方法创新，</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开展跨学科综合研究和战略预测研究，培育新的学科生长点，着力提升综合创新能力；</w:t>
      </w:r>
    </w:p>
    <w:p>
      <w:pPr>
        <w:keepNext w:val="0"/>
        <w:keepLines w:val="0"/>
        <w:pageBreakBefore w:val="0"/>
        <w:numPr>
          <w:ilvl w:val="0"/>
          <w:numId w:val="3"/>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联络境外知名研究机构或高水平大学专家学者，跟踪</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海外学术最新进展，开展实质性国际合作，参与国际高端对话，在海外推出高水平成果，提升国际学术影响力和话语权；</w:t>
      </w:r>
    </w:p>
    <w:p>
      <w:pPr>
        <w:keepNext w:val="0"/>
        <w:keepLines w:val="0"/>
        <w:pageBreakBefore w:val="0"/>
        <w:numPr>
          <w:ilvl w:val="0"/>
          <w:numId w:val="3"/>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在团队建设各方面取得重要突破和特色成效，如孵化</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t>高层次人才和领军人物、在教书育人上取得佳绩、集体推出系列化学术成果、联合申报并获批重大科研项目、创办高端学术活动品牌、形成稳定长效交叉融合机制等。</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hint="eastAsia" w:ascii="仿宋" w:hAnsi="仿宋" w:eastAsia="仿宋"/>
          <w:sz w:val="30"/>
          <w:szCs w:val="30"/>
          <w:highlight w:val="none"/>
          <w:lang w:val="en-US" w:eastAsia="zh-CN"/>
        </w:rPr>
        <w:t>7</w:t>
      </w:r>
      <w:r>
        <w:rPr>
          <w:rFonts w:ascii="仿宋" w:hAnsi="仿宋" w:eastAsia="仿宋"/>
          <w:sz w:val="30"/>
          <w:szCs w:val="30"/>
          <w:highlight w:val="none"/>
        </w:rPr>
        <w:t>.申请材料由申请人所在单位</w:t>
      </w:r>
      <w:r>
        <w:rPr>
          <w:rFonts w:hint="eastAsia" w:ascii="仿宋" w:hAnsi="仿宋" w:eastAsia="仿宋"/>
          <w:sz w:val="30"/>
          <w:szCs w:val="30"/>
          <w:highlight w:val="none"/>
          <w:lang w:val="en-US" w:eastAsia="zh-CN"/>
        </w:rPr>
        <w:t>审核后</w:t>
      </w:r>
      <w:r>
        <w:rPr>
          <w:rFonts w:ascii="仿宋" w:hAnsi="仿宋" w:eastAsia="仿宋"/>
          <w:sz w:val="30"/>
          <w:szCs w:val="30"/>
          <w:highlight w:val="none"/>
        </w:rPr>
        <w:t>统一提交，具体提交方式见相关通知要求。</w:t>
      </w:r>
    </w:p>
    <w:p>
      <w:pPr>
        <w:keepNext w:val="0"/>
        <w:keepLines w:val="0"/>
        <w:pageBreakBefore w:val="0"/>
        <w:kinsoku/>
        <w:wordWrap/>
        <w:overflowPunct/>
        <w:topLinePunct w:val="0"/>
        <w:autoSpaceDE/>
        <w:autoSpaceDN/>
        <w:bidi w:val="0"/>
        <w:adjustRightInd/>
        <w:snapToGrid/>
        <w:spacing w:line="540" w:lineRule="exact"/>
        <w:ind w:firstLine="602" w:firstLineChars="200"/>
        <w:textAlignment w:val="auto"/>
        <w:rPr>
          <w:rFonts w:hint="eastAsia" w:ascii="仿宋" w:hAnsi="仿宋" w:eastAsia="仿宋"/>
          <w:b/>
          <w:sz w:val="30"/>
          <w:szCs w:val="30"/>
          <w:highlight w:val="none"/>
        </w:rPr>
      </w:pPr>
      <w:r>
        <w:rPr>
          <w:rFonts w:hint="eastAsia" w:ascii="仿宋" w:hAnsi="仿宋" w:eastAsia="仿宋"/>
          <w:b/>
          <w:sz w:val="30"/>
          <w:szCs w:val="30"/>
          <w:highlight w:val="none"/>
        </w:rPr>
        <w:t>二、项目审批与管理</w:t>
      </w:r>
    </w:p>
    <w:p>
      <w:pPr>
        <w:keepNext w:val="0"/>
        <w:keepLines w:val="0"/>
        <w:pageBreakBefore w:val="0"/>
        <w:numPr>
          <w:ilvl w:val="0"/>
          <w:numId w:val="4"/>
        </w:numPr>
        <w:kinsoku/>
        <w:wordWrap/>
        <w:overflowPunct/>
        <w:topLinePunct w:val="0"/>
        <w:autoSpaceDE/>
        <w:autoSpaceDN/>
        <w:bidi w:val="0"/>
        <w:adjustRightInd/>
        <w:snapToGrid/>
        <w:spacing w:line="540" w:lineRule="exact"/>
        <w:ind w:left="602" w:leftChars="0" w:firstLine="0" w:firstLineChars="0"/>
        <w:textAlignment w:val="auto"/>
        <w:rPr>
          <w:rFonts w:hint="eastAsia" w:ascii="仿宋" w:hAnsi="仿宋" w:eastAsia="仿宋"/>
          <w:sz w:val="30"/>
          <w:szCs w:val="30"/>
          <w:highlight w:val="none"/>
          <w:lang w:val="en-US" w:eastAsia="zh-CN"/>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数智文科</w:t>
      </w:r>
      <w:r>
        <w:rPr>
          <w:rFonts w:hint="eastAsia" w:ascii="仿宋" w:hAnsi="仿宋" w:eastAsia="仿宋"/>
          <w:sz w:val="30"/>
          <w:szCs w:val="30"/>
          <w:highlight w:val="none"/>
          <w:lang w:val="en-US" w:eastAsia="zh-CN"/>
        </w:rPr>
        <w:t>牵引专项（个人项目）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hint="eastAsia" w:ascii="仿宋" w:hAnsi="仿宋" w:eastAsia="仿宋"/>
          <w:sz w:val="30"/>
          <w:szCs w:val="30"/>
          <w:highlight w:val="none"/>
          <w:lang w:val="en-US" w:eastAsia="zh-CN"/>
        </w:rPr>
        <w:t>1.项目</w:t>
      </w:r>
      <w:r>
        <w:rPr>
          <w:rFonts w:ascii="仿宋" w:hAnsi="仿宋" w:eastAsia="仿宋"/>
          <w:sz w:val="30"/>
          <w:szCs w:val="30"/>
          <w:highlight w:val="none"/>
          <w:lang w:val="en-US" w:eastAsia="zh-CN"/>
        </w:rPr>
        <w:t>评审根据当年度申报情况采取通讯评审或会</w:t>
      </w:r>
      <w:r>
        <w:rPr>
          <w:rFonts w:hint="default" w:ascii="仿宋" w:hAnsi="仿宋" w:eastAsia="仿宋"/>
          <w:sz w:val="30"/>
          <w:szCs w:val="30"/>
          <w:highlight w:val="none"/>
          <w:lang w:val="en-US" w:eastAsia="zh-CN"/>
        </w:rPr>
        <w:t>议评审形式。采取通讯评审时，专家根据统一评估指标评定并打分，</w:t>
      </w:r>
      <w:r>
        <w:rPr>
          <w:rFonts w:hint="eastAsia" w:ascii="仿宋" w:hAnsi="仿宋" w:eastAsia="仿宋"/>
          <w:sz w:val="30"/>
          <w:szCs w:val="30"/>
          <w:highlight w:val="none"/>
          <w:lang w:val="en-US" w:eastAsia="zh-CN"/>
        </w:rPr>
        <w:t>人文社会科学研究院</w:t>
      </w:r>
      <w:r>
        <w:rPr>
          <w:rFonts w:hint="default" w:ascii="仿宋" w:hAnsi="仿宋" w:eastAsia="仿宋"/>
          <w:sz w:val="30"/>
          <w:szCs w:val="30"/>
          <w:highlight w:val="none"/>
          <w:lang w:val="en-US" w:eastAsia="zh-CN"/>
        </w:rPr>
        <w:t>综合专家打分结果，择优确定拟立项项目。采取会议评审时，评委专家应对申报项目进行认真审读和全面评议，在充分讨论的基础上，根据立项限额以无记名投票方式确定拟立项项目</w:t>
      </w:r>
      <w:r>
        <w:rPr>
          <w:rFonts w:ascii="仿宋" w:hAnsi="仿宋" w:eastAsia="仿宋"/>
          <w:sz w:val="30"/>
          <w:szCs w:val="30"/>
          <w:highlight w:val="none"/>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jc w:val="left"/>
        <w:textAlignment w:val="auto"/>
        <w:rPr>
          <w:rFonts w:hint="default" w:ascii="仿宋_GB2312" w:hAnsi="宋体" w:eastAsia="仿宋_GB2312" w:cs="仿宋_GB2312"/>
          <w:color w:val="000000"/>
          <w:kern w:val="0"/>
          <w:sz w:val="31"/>
          <w:szCs w:val="31"/>
          <w:highlight w:val="none"/>
          <w:lang w:val="en-US" w:eastAsia="zh-CN" w:bidi="ar"/>
        </w:rPr>
      </w:pPr>
      <w:r>
        <w:rPr>
          <w:rFonts w:hint="eastAsia" w:ascii="仿宋" w:hAnsi="仿宋" w:eastAsia="仿宋"/>
          <w:sz w:val="30"/>
          <w:szCs w:val="30"/>
          <w:highlight w:val="none"/>
          <w:lang w:val="en-US" w:eastAsia="zh-CN"/>
        </w:rPr>
        <w:t>2.</w:t>
      </w:r>
      <w:r>
        <w:rPr>
          <w:rFonts w:ascii="仿宋_GB2312" w:hAnsi="宋体" w:eastAsia="仿宋_GB2312" w:cs="仿宋_GB2312"/>
          <w:color w:val="000000"/>
          <w:kern w:val="0"/>
          <w:sz w:val="31"/>
          <w:szCs w:val="31"/>
          <w:highlight w:val="none"/>
          <w:lang w:val="en-US" w:eastAsia="zh-CN" w:bidi="ar"/>
        </w:rPr>
        <w:t>项目获批立项后，项目负责人应与</w:t>
      </w:r>
      <w:r>
        <w:rPr>
          <w:rFonts w:hint="eastAsia" w:ascii="仿宋_GB2312" w:hAnsi="宋体" w:eastAsia="仿宋_GB2312" w:cs="仿宋_GB2312"/>
          <w:color w:val="000000"/>
          <w:kern w:val="0"/>
          <w:sz w:val="31"/>
          <w:szCs w:val="31"/>
          <w:highlight w:val="none"/>
          <w:lang w:val="en-US" w:eastAsia="zh-CN" w:bidi="ar"/>
        </w:rPr>
        <w:t>人文社会科学研究院</w:t>
      </w:r>
      <w:r>
        <w:rPr>
          <w:rFonts w:ascii="仿宋_GB2312" w:hAnsi="宋体" w:eastAsia="仿宋_GB2312" w:cs="仿宋_GB2312"/>
          <w:color w:val="000000"/>
          <w:kern w:val="0"/>
          <w:sz w:val="31"/>
          <w:szCs w:val="31"/>
          <w:highlight w:val="none"/>
          <w:lang w:val="en-US" w:eastAsia="zh-CN" w:bidi="ar"/>
        </w:rPr>
        <w:t>签订承诺</w:t>
      </w:r>
      <w:r>
        <w:rPr>
          <w:rFonts w:hint="default" w:ascii="仿宋_GB2312" w:hAnsi="宋体" w:eastAsia="仿宋_GB2312" w:cs="仿宋_GB2312"/>
          <w:color w:val="000000"/>
          <w:kern w:val="0"/>
          <w:sz w:val="31"/>
          <w:szCs w:val="31"/>
          <w:highlight w:val="none"/>
          <w:lang w:val="en-US" w:eastAsia="zh-CN" w:bidi="ar"/>
        </w:rPr>
        <w:t>书，</w:t>
      </w:r>
      <w:r>
        <w:rPr>
          <w:rFonts w:hint="eastAsia" w:ascii="仿宋_GB2312" w:hAnsi="宋体" w:eastAsia="仿宋_GB2312" w:cs="仿宋_GB2312"/>
          <w:color w:val="000000"/>
          <w:kern w:val="0"/>
          <w:sz w:val="31"/>
          <w:szCs w:val="31"/>
          <w:highlight w:val="none"/>
          <w:lang w:val="en-US" w:eastAsia="zh-CN" w:bidi="ar"/>
        </w:rPr>
        <w:t>由人文社会科学研究院报送相关材料至财务部统一办理经费拨付手续</w:t>
      </w:r>
      <w:r>
        <w:rPr>
          <w:rFonts w:hint="default" w:ascii="仿宋_GB2312" w:hAnsi="宋体" w:eastAsia="仿宋_GB2312" w:cs="仿宋_GB2312"/>
          <w:color w:val="000000"/>
          <w:kern w:val="0"/>
          <w:sz w:val="31"/>
          <w:szCs w:val="31"/>
          <w:highlight w:val="none"/>
          <w:lang w:val="en-US" w:eastAsia="zh-CN" w:bidi="ar"/>
        </w:rPr>
        <w:t>。经费实行项目负责人负责制，专款专用。一般情况下，项目经费分别于立项后</w:t>
      </w:r>
      <w:r>
        <w:rPr>
          <w:rFonts w:hint="eastAsia" w:ascii="仿宋_GB2312" w:hAnsi="宋体" w:eastAsia="仿宋_GB2312" w:cs="仿宋_GB2312"/>
          <w:color w:val="000000"/>
          <w:kern w:val="0"/>
          <w:sz w:val="31"/>
          <w:szCs w:val="31"/>
          <w:highlight w:val="none"/>
          <w:lang w:val="en-US" w:eastAsia="zh-CN" w:bidi="ar"/>
        </w:rPr>
        <w:t>、</w:t>
      </w:r>
      <w:r>
        <w:rPr>
          <w:rFonts w:hint="default" w:ascii="仿宋_GB2312" w:hAnsi="宋体" w:eastAsia="仿宋_GB2312" w:cs="仿宋_GB2312"/>
          <w:color w:val="000000"/>
          <w:kern w:val="0"/>
          <w:sz w:val="31"/>
          <w:szCs w:val="31"/>
          <w:highlight w:val="none"/>
          <w:lang w:val="en-US" w:eastAsia="zh-CN" w:bidi="ar"/>
        </w:rPr>
        <w:t>结题后各下拨</w:t>
      </w:r>
      <w:r>
        <w:rPr>
          <w:rFonts w:hint="eastAsia" w:ascii="仿宋_GB2312" w:hAnsi="宋体" w:eastAsia="仿宋_GB2312" w:cs="仿宋_GB2312"/>
          <w:color w:val="000000"/>
          <w:kern w:val="0"/>
          <w:sz w:val="31"/>
          <w:szCs w:val="31"/>
          <w:highlight w:val="none"/>
          <w:lang w:val="en-US" w:eastAsia="zh-CN" w:bidi="ar"/>
        </w:rPr>
        <w:t>二</w:t>
      </w:r>
      <w:r>
        <w:rPr>
          <w:rFonts w:hint="default" w:ascii="仿宋_GB2312" w:hAnsi="宋体" w:eastAsia="仿宋_GB2312" w:cs="仿宋_GB2312"/>
          <w:color w:val="000000"/>
          <w:kern w:val="0"/>
          <w:sz w:val="31"/>
          <w:szCs w:val="31"/>
          <w:highlight w:val="none"/>
          <w:lang w:val="en-US" w:eastAsia="zh-CN" w:bidi="ar"/>
        </w:rPr>
        <w:t>分之一，可视情况调整年度下拨经费。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3.项目负责人必须按照申请书的承诺组织开展研究工作。项目实施过程中，人文社会科学研究院将及时跟踪督促，强化动态管理。项目负责人应在执行期结束前按要求提交《武汉大学自主科研项目（人文社科）结项审批表》及研究成果。</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jc w:val="left"/>
        <w:textAlignment w:val="auto"/>
        <w:rPr>
          <w:rFonts w:hint="default"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4.成果鉴定采取通讯鉴定或者会议鉴定的方式进行，鉴定专家组由不少于3名的高级以上职称人员组成，鉴定专家组2/3或 3/5以上的定性评价为 “合格”或者“优秀”，视为通过鉴定。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firstLineChars="200"/>
        <w:jc w:val="left"/>
        <w:textAlignment w:val="auto"/>
        <w:rPr>
          <w:rFonts w:hint="default" w:ascii="仿宋_GB2312" w:hAnsi="宋体" w:eastAsia="仿宋_GB2312" w:cs="仿宋_GB2312"/>
          <w:color w:val="000000"/>
          <w:kern w:val="0"/>
          <w:sz w:val="31"/>
          <w:szCs w:val="31"/>
          <w:highlight w:val="none"/>
          <w:lang w:val="en-US" w:eastAsia="zh-CN" w:bidi="ar"/>
        </w:rPr>
      </w:pPr>
      <w:r>
        <w:rPr>
          <w:rFonts w:hint="eastAsia" w:ascii="仿宋" w:hAnsi="仿宋" w:eastAsia="仿宋"/>
          <w:sz w:val="30"/>
          <w:szCs w:val="30"/>
          <w:highlight w:val="none"/>
          <w:lang w:val="en-US" w:eastAsia="zh-CN"/>
        </w:rPr>
        <w:t>5</w:t>
      </w:r>
      <w:r>
        <w:rPr>
          <w:rFonts w:ascii="仿宋" w:hAnsi="仿宋" w:eastAsia="仿宋"/>
          <w:sz w:val="30"/>
          <w:szCs w:val="30"/>
          <w:highlight w:val="none"/>
        </w:rPr>
        <w:t>.项目批准立项后，</w:t>
      </w:r>
      <w:r>
        <w:rPr>
          <w:rFonts w:ascii="仿宋_GB2312" w:hAnsi="宋体" w:eastAsia="仿宋_GB2312" w:cs="仿宋_GB2312"/>
          <w:color w:val="000000"/>
          <w:kern w:val="0"/>
          <w:sz w:val="31"/>
          <w:szCs w:val="31"/>
          <w:highlight w:val="none"/>
          <w:lang w:val="en-US" w:eastAsia="zh-CN" w:bidi="ar"/>
        </w:rPr>
        <w:t>确有特殊原因需终止的，项目负</w:t>
      </w:r>
      <w:r>
        <w:rPr>
          <w:rFonts w:hint="default" w:ascii="仿宋_GB2312" w:hAnsi="宋体" w:eastAsia="仿宋_GB2312" w:cs="仿宋_GB2312"/>
          <w:color w:val="000000"/>
          <w:kern w:val="0"/>
          <w:sz w:val="31"/>
          <w:szCs w:val="31"/>
          <w:highlight w:val="none"/>
          <w:lang w:val="en-US" w:eastAsia="zh-CN" w:bidi="ar"/>
        </w:rPr>
        <w:t>责人须向</w:t>
      </w:r>
      <w:r>
        <w:rPr>
          <w:rFonts w:hint="eastAsia" w:ascii="仿宋_GB2312" w:hAnsi="宋体" w:eastAsia="仿宋_GB2312" w:cs="仿宋_GB2312"/>
          <w:color w:val="000000"/>
          <w:kern w:val="0"/>
          <w:sz w:val="31"/>
          <w:szCs w:val="31"/>
          <w:highlight w:val="none"/>
          <w:lang w:val="en-US" w:eastAsia="zh-CN" w:bidi="ar"/>
        </w:rPr>
        <w:t>人文社会科学研究院</w:t>
      </w:r>
      <w:r>
        <w:rPr>
          <w:rFonts w:hint="default" w:ascii="仿宋_GB2312" w:hAnsi="宋体" w:eastAsia="仿宋_GB2312" w:cs="仿宋_GB2312"/>
          <w:color w:val="000000"/>
          <w:kern w:val="0"/>
          <w:sz w:val="31"/>
          <w:szCs w:val="31"/>
          <w:highlight w:val="none"/>
          <w:lang w:val="en-US" w:eastAsia="zh-CN" w:bidi="ar"/>
        </w:rPr>
        <w:t>提出申请，经研究批准后，方可终止项目并退回剩余经费。如遇特殊原因不能按期完成任务的项目，项目负责人应于项目</w:t>
      </w:r>
      <w:r>
        <w:rPr>
          <w:rFonts w:hint="eastAsia" w:ascii="仿宋_GB2312" w:hAnsi="宋体" w:eastAsia="仿宋_GB2312" w:cs="仿宋_GB2312"/>
          <w:color w:val="000000"/>
          <w:kern w:val="0"/>
          <w:sz w:val="31"/>
          <w:szCs w:val="31"/>
          <w:highlight w:val="none"/>
          <w:lang w:val="en-US" w:eastAsia="zh-CN" w:bidi="ar"/>
        </w:rPr>
        <w:t>执行</w:t>
      </w:r>
      <w:r>
        <w:rPr>
          <w:rFonts w:hint="default" w:ascii="仿宋_GB2312" w:hAnsi="宋体" w:eastAsia="仿宋_GB2312" w:cs="仿宋_GB2312"/>
          <w:color w:val="000000"/>
          <w:kern w:val="0"/>
          <w:sz w:val="31"/>
          <w:szCs w:val="31"/>
          <w:highlight w:val="none"/>
          <w:lang w:val="en-US" w:eastAsia="zh-CN" w:bidi="ar"/>
        </w:rPr>
        <w:t>期满前30日内向</w:t>
      </w:r>
      <w:r>
        <w:rPr>
          <w:rFonts w:hint="eastAsia" w:ascii="仿宋_GB2312" w:hAnsi="宋体" w:eastAsia="仿宋_GB2312" w:cs="仿宋_GB2312"/>
          <w:color w:val="000000"/>
          <w:kern w:val="0"/>
          <w:sz w:val="31"/>
          <w:szCs w:val="31"/>
          <w:highlight w:val="none"/>
          <w:lang w:val="en-US" w:eastAsia="zh-CN" w:bidi="ar"/>
        </w:rPr>
        <w:t>人文社会科学研究院</w:t>
      </w:r>
      <w:r>
        <w:rPr>
          <w:rFonts w:hint="default" w:ascii="仿宋_GB2312" w:hAnsi="宋体" w:eastAsia="仿宋_GB2312" w:cs="仿宋_GB2312"/>
          <w:color w:val="000000"/>
          <w:kern w:val="0"/>
          <w:sz w:val="31"/>
          <w:szCs w:val="31"/>
          <w:highlight w:val="none"/>
          <w:lang w:val="en-US" w:eastAsia="zh-CN" w:bidi="ar"/>
        </w:rPr>
        <w:t>提出</w:t>
      </w:r>
      <w:r>
        <w:rPr>
          <w:rFonts w:hint="eastAsia" w:ascii="仿宋_GB2312" w:hAnsi="宋体" w:eastAsia="仿宋_GB2312" w:cs="仿宋_GB2312"/>
          <w:color w:val="000000"/>
          <w:kern w:val="0"/>
          <w:sz w:val="31"/>
          <w:szCs w:val="31"/>
          <w:highlight w:val="none"/>
          <w:lang w:val="en-US" w:eastAsia="zh-CN" w:bidi="ar"/>
        </w:rPr>
        <w:t>书面</w:t>
      </w:r>
      <w:r>
        <w:rPr>
          <w:rFonts w:hint="default" w:ascii="仿宋_GB2312" w:hAnsi="宋体" w:eastAsia="仿宋_GB2312" w:cs="仿宋_GB2312"/>
          <w:color w:val="000000"/>
          <w:kern w:val="0"/>
          <w:sz w:val="31"/>
          <w:szCs w:val="31"/>
          <w:highlight w:val="none"/>
          <w:lang w:val="en-US" w:eastAsia="zh-CN" w:bidi="ar"/>
        </w:rPr>
        <w:t>延期申请，最多可申请一次，最长可延期一年。</w:t>
      </w:r>
      <w:r>
        <w:rPr>
          <w:rFonts w:hint="eastAsia" w:ascii="仿宋_GB2312" w:hAnsi="宋体" w:eastAsia="仿宋_GB2312" w:cs="仿宋_GB2312"/>
          <w:color w:val="000000"/>
          <w:kern w:val="0"/>
          <w:sz w:val="31"/>
          <w:szCs w:val="31"/>
          <w:highlight w:val="none"/>
          <w:lang w:val="en-US" w:eastAsia="zh-CN" w:bidi="ar"/>
        </w:rPr>
        <w:t>逾期未结题的项目负责人将纳入科研诚信管理“黑名单”，项目将终止执行并收回结余经费。</w:t>
      </w:r>
      <w:r>
        <w:rPr>
          <w:rFonts w:hint="default" w:ascii="仿宋_GB2312" w:hAnsi="宋体" w:eastAsia="仿宋_GB2312" w:cs="仿宋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二</w:t>
      </w:r>
      <w:r>
        <w:rPr>
          <w:rFonts w:hint="eastAsia" w:ascii="仿宋" w:hAnsi="仿宋" w:eastAsia="仿宋"/>
          <w:sz w:val="30"/>
          <w:szCs w:val="30"/>
          <w:highlight w:val="none"/>
          <w:lang w:eastAsia="zh-CN"/>
        </w:rPr>
        <w:t>）</w:t>
      </w: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数智文科</w:t>
      </w:r>
      <w:r>
        <w:rPr>
          <w:rFonts w:hint="eastAsia" w:ascii="仿宋" w:hAnsi="仿宋" w:eastAsia="仿宋"/>
          <w:sz w:val="30"/>
          <w:szCs w:val="30"/>
          <w:highlight w:val="none"/>
          <w:lang w:val="en-US" w:eastAsia="zh-CN"/>
        </w:rPr>
        <w:t>牵引</w:t>
      </w:r>
      <w:r>
        <w:rPr>
          <w:rFonts w:hint="eastAsia" w:ascii="仿宋" w:hAnsi="仿宋" w:eastAsia="仿宋"/>
          <w:sz w:val="30"/>
          <w:szCs w:val="30"/>
          <w:highlight w:val="none"/>
        </w:rPr>
        <w:t>专项</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团队项目</w:t>
      </w:r>
      <w:r>
        <w:rPr>
          <w:rFonts w:hint="eastAsia" w:ascii="仿宋" w:hAnsi="仿宋" w:eastAsia="仿宋"/>
          <w:sz w:val="30"/>
          <w:szCs w:val="30"/>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sz w:val="30"/>
          <w:szCs w:val="30"/>
          <w:highlight w:val="none"/>
          <w:lang w:val="en-US" w:eastAsia="zh-CN"/>
        </w:rPr>
      </w:pPr>
      <w:r>
        <w:rPr>
          <w:rFonts w:ascii="仿宋" w:hAnsi="仿宋" w:eastAsia="仿宋"/>
          <w:sz w:val="30"/>
          <w:szCs w:val="30"/>
          <w:highlight w:val="none"/>
        </w:rPr>
        <w:t>1.</w:t>
      </w:r>
      <w:r>
        <w:rPr>
          <w:rFonts w:hint="eastAsia" w:ascii="仿宋" w:hAnsi="仿宋" w:eastAsia="仿宋"/>
          <w:sz w:val="30"/>
          <w:szCs w:val="30"/>
          <w:highlight w:val="none"/>
          <w:lang w:val="en-US" w:eastAsia="zh-CN"/>
        </w:rPr>
        <w:t>项目评审由人文社会科学研究院组织专家组以会议答辩的方式进行评审。申报团队须对其建设目标、规划、分工、特色、优势及预期建设成效等进行陈述，并回答评审专家现场提问。人文社会科学研究院综合专家投票和评审意见，按比例确定若干重点、一般支持团队及培育团队。</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2.经费划拨视团队年度预算情况进行，并根据建设进展情况采取动态调整机制，对建设成效显著的团队加大投入并将作为后期持续资助的重要依据，对于建设成效较差的团队停止资助并取消学术团队称号。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3.</w:t>
      </w:r>
      <w:r>
        <w:rPr>
          <w:rFonts w:hint="eastAsia" w:ascii="仿宋_GB2312" w:hAnsi="宋体" w:eastAsia="仿宋_GB2312" w:cs="仿宋_GB2312"/>
          <w:color w:val="000000"/>
          <w:kern w:val="0"/>
          <w:sz w:val="31"/>
          <w:szCs w:val="31"/>
          <w:highlight w:val="none"/>
          <w:lang w:val="en-US" w:eastAsia="zh-CN" w:bidi="ar"/>
        </w:rPr>
        <w:t>人文社会科学研究院</w:t>
      </w:r>
      <w:r>
        <w:rPr>
          <w:rFonts w:hint="eastAsia" w:ascii="仿宋" w:hAnsi="仿宋" w:eastAsia="仿宋"/>
          <w:sz w:val="30"/>
          <w:szCs w:val="30"/>
          <w:highlight w:val="none"/>
          <w:lang w:val="en-US" w:eastAsia="zh-CN"/>
        </w:rPr>
        <w:t>与学术团队签订合同，根据团队类型实行分类管理，明确建设目标和建设任务。根据合同对学术团队的建设计划执行、目标实现等情况进行年度考核和终期评估，重点突出团队实质合作行为、国内外学术交流合作、跨学科研讨、高水平科研成果产出等方面的考核，并予以相应的奖惩。团队负责人应按年度填写《武汉大学人文社会科学青年学者学术发展计划学术团队年度进展报告》，在次年1月20日前上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4.学术团队在建设过程中可以吸纳新成员或者允许成员退出，但每年变动人员的数量不得超过团队总人数的20%。</w:t>
      </w:r>
      <w:r>
        <w:rPr>
          <w:rFonts w:hint="eastAsia" w:ascii="仿宋_GB2312" w:hAnsi="宋体" w:eastAsia="仿宋_GB2312" w:cs="仿宋_GB2312"/>
          <w:color w:val="000000"/>
          <w:kern w:val="0"/>
          <w:sz w:val="31"/>
          <w:szCs w:val="31"/>
          <w:highlight w:val="none"/>
          <w:lang w:val="en-US" w:eastAsia="zh-CN" w:bidi="ar"/>
        </w:rPr>
        <w:t>人文社会科学研究院</w:t>
      </w:r>
      <w:r>
        <w:rPr>
          <w:rFonts w:hint="eastAsia" w:ascii="仿宋" w:hAnsi="仿宋" w:eastAsia="仿宋"/>
          <w:sz w:val="30"/>
          <w:szCs w:val="30"/>
          <w:highlight w:val="none"/>
          <w:lang w:val="en-US" w:eastAsia="zh-CN"/>
        </w:rPr>
        <w:t>可根据实际建设实绩裁撤、合并或新增学术团队。团队在建设过程中如遇难以形成实质性合作或无法完成建设目标的，可申请退出建设计划并退回结余经费。</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（三）其他事项</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sz w:val="30"/>
          <w:szCs w:val="30"/>
          <w:highlight w:val="none"/>
        </w:rPr>
      </w:pPr>
      <w:r>
        <w:rPr>
          <w:rFonts w:hint="eastAsia" w:ascii="仿宋" w:hAnsi="仿宋" w:eastAsia="仿宋"/>
          <w:sz w:val="30"/>
          <w:szCs w:val="30"/>
          <w:highlight w:val="none"/>
          <w:lang w:val="en-US" w:eastAsia="zh-CN"/>
        </w:rPr>
        <w:t>1</w:t>
      </w:r>
      <w:r>
        <w:rPr>
          <w:rFonts w:ascii="仿宋" w:hAnsi="仿宋" w:eastAsia="仿宋"/>
          <w:sz w:val="30"/>
          <w:szCs w:val="30"/>
          <w:highlight w:val="none"/>
        </w:rPr>
        <w:t>.</w:t>
      </w: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数智文科</w:t>
      </w:r>
      <w:r>
        <w:rPr>
          <w:rFonts w:hint="eastAsia" w:ascii="仿宋" w:hAnsi="仿宋" w:eastAsia="仿宋"/>
          <w:sz w:val="30"/>
          <w:szCs w:val="30"/>
          <w:highlight w:val="none"/>
          <w:lang w:val="en-US" w:eastAsia="zh-CN"/>
        </w:rPr>
        <w:t>牵引专项</w:t>
      </w:r>
      <w:r>
        <w:rPr>
          <w:rFonts w:ascii="仿宋" w:hAnsi="仿宋" w:eastAsia="仿宋"/>
          <w:sz w:val="30"/>
          <w:szCs w:val="30"/>
          <w:highlight w:val="none"/>
        </w:rPr>
        <w:t>由学校中央高校基本科研业务费资助，</w:t>
      </w:r>
      <w:r>
        <w:rPr>
          <w:rFonts w:hint="eastAsia" w:ascii="仿宋" w:hAnsi="仿宋" w:eastAsia="仿宋"/>
          <w:sz w:val="30"/>
          <w:szCs w:val="30"/>
          <w:highlight w:val="none"/>
        </w:rPr>
        <w:t>项</w:t>
      </w:r>
      <w:r>
        <w:rPr>
          <w:rFonts w:ascii="仿宋" w:hAnsi="仿宋" w:eastAsia="仿宋"/>
          <w:sz w:val="30"/>
          <w:szCs w:val="30"/>
          <w:highlight w:val="none"/>
        </w:rPr>
        <w:t>目经费将依据有关规定拨至申请人所在单位，各单位与相关责任人应保证经费专款专用，不得将经费用于专项项目之外的开支。根据规定，本专项经费不得开支有工资性收入人员的工资、奖金、津补贴和福利支出；不得购置大型仪</w:t>
      </w:r>
      <w:r>
        <w:rPr>
          <w:rFonts w:hint="eastAsia" w:ascii="仿宋" w:hAnsi="仿宋" w:eastAsia="仿宋"/>
          <w:sz w:val="30"/>
          <w:szCs w:val="30"/>
          <w:highlight w:val="none"/>
        </w:rPr>
        <w:t>器设备（包括与其他科研经费拼盘购置）；不得分摊学校公共管理和运行费用；不得作为其他项目的配套资金；不得用于偿还贷款、支付罚款、捐赠、赞助、投资等支出；也不得用于按照国家规定不得列支的其他支出。</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 xml:space="preserve">2.项目负责人应严格按照上级管理部门规定的经费执行进度要求使用经费，如执行进度不达标，学校有权收回统筹。 </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获资助项目在执行期间取得的研究成果，包括发表论文、专著、</w:t>
      </w:r>
      <w:r>
        <w:rPr>
          <w:rFonts w:hint="eastAsia" w:ascii="仿宋" w:hAnsi="仿宋" w:eastAsia="仿宋"/>
          <w:sz w:val="30"/>
          <w:szCs w:val="30"/>
          <w:highlight w:val="none"/>
          <w:lang w:val="en-US" w:eastAsia="zh-CN"/>
        </w:rPr>
        <w:t>研究报告</w:t>
      </w:r>
      <w:r>
        <w:rPr>
          <w:rFonts w:hint="eastAsia" w:ascii="仿宋" w:hAnsi="仿宋" w:eastAsia="仿宋"/>
          <w:sz w:val="30"/>
          <w:szCs w:val="30"/>
          <w:highlight w:val="none"/>
        </w:rPr>
        <w:t>等，需标注“中央高校基本科研业务费资助”</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supported by t</w:t>
      </w:r>
      <w:r>
        <w:rPr>
          <w:rFonts w:ascii="仿宋" w:hAnsi="仿宋" w:eastAsia="仿宋"/>
          <w:sz w:val="30"/>
          <w:szCs w:val="30"/>
          <w:highlight w:val="none"/>
        </w:rPr>
        <w:t>he Fundamental Research Funds for the Central Universities”）。</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highlight w:val="none"/>
        </w:rPr>
      </w:pPr>
      <w:r>
        <w:rPr>
          <w:rFonts w:hint="eastAsia" w:ascii="仿宋" w:hAnsi="仿宋" w:eastAsia="仿宋"/>
          <w:sz w:val="30"/>
          <w:szCs w:val="30"/>
          <w:highlight w:val="none"/>
          <w:lang w:val="en-US" w:eastAsia="zh-CN"/>
        </w:rPr>
        <w:t>4</w:t>
      </w:r>
      <w:r>
        <w:rPr>
          <w:rFonts w:ascii="仿宋" w:hAnsi="仿宋" w:eastAsia="仿宋"/>
          <w:sz w:val="30"/>
          <w:szCs w:val="30"/>
          <w:highlight w:val="none"/>
        </w:rPr>
        <w:t>.</w:t>
      </w:r>
      <w:r>
        <w:rPr>
          <w:rFonts w:hint="eastAsia" w:ascii="仿宋" w:hAnsi="仿宋" w:eastAsia="仿宋"/>
          <w:sz w:val="30"/>
          <w:szCs w:val="30"/>
          <w:highlight w:val="none"/>
          <w:lang w:val="en-US" w:eastAsia="zh-CN"/>
        </w:rPr>
        <w:t>人文社会科学研究院</w:t>
      </w:r>
      <w:r>
        <w:rPr>
          <w:rFonts w:ascii="仿宋" w:hAnsi="仿宋" w:eastAsia="仿宋"/>
          <w:sz w:val="30"/>
          <w:szCs w:val="30"/>
          <w:highlight w:val="none"/>
        </w:rPr>
        <w:t>负责本专项日常管理工作，协助解决项目实施过程中遇到的共性问题，推进项目之间</w:t>
      </w:r>
      <w:r>
        <w:rPr>
          <w:rFonts w:hint="eastAsia" w:ascii="仿宋" w:hAnsi="仿宋" w:eastAsia="仿宋"/>
          <w:sz w:val="30"/>
          <w:szCs w:val="30"/>
          <w:highlight w:val="none"/>
          <w:lang w:eastAsia="zh-CN"/>
        </w:rPr>
        <w:t>的</w:t>
      </w:r>
      <w:r>
        <w:rPr>
          <w:rFonts w:hint="eastAsia" w:ascii="仿宋" w:hAnsi="仿宋" w:eastAsia="仿宋"/>
          <w:sz w:val="30"/>
          <w:szCs w:val="30"/>
          <w:highlight w:val="none"/>
          <w:lang w:val="en-US" w:eastAsia="zh-CN"/>
        </w:rPr>
        <w:t>沟通</w:t>
      </w:r>
      <w:r>
        <w:rPr>
          <w:rFonts w:ascii="仿宋" w:hAnsi="仿宋" w:eastAsia="仿宋"/>
          <w:sz w:val="30"/>
          <w:szCs w:val="30"/>
          <w:highlight w:val="none"/>
        </w:rPr>
        <w:t>交流</w:t>
      </w:r>
      <w:r>
        <w:rPr>
          <w:rFonts w:hint="eastAsia" w:ascii="仿宋" w:hAnsi="仿宋" w:eastAsia="仿宋"/>
          <w:sz w:val="30"/>
          <w:szCs w:val="30"/>
          <w:highlight w:val="none"/>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b w:val="0"/>
          <w:bCs/>
          <w:highlight w:val="none"/>
        </w:rPr>
      </w:pPr>
      <w:r>
        <w:rPr>
          <w:rFonts w:hint="eastAsia" w:ascii="仿宋" w:hAnsi="仿宋" w:eastAsia="仿宋"/>
          <w:b w:val="0"/>
          <w:bCs/>
          <w:sz w:val="30"/>
          <w:szCs w:val="30"/>
          <w:highlight w:val="none"/>
        </w:rPr>
        <w:t>三、</w:t>
      </w:r>
      <w:r>
        <w:rPr>
          <w:rFonts w:hint="eastAsia" w:ascii="仿宋" w:hAnsi="仿宋" w:eastAsia="仿宋"/>
          <w:b w:val="0"/>
          <w:bCs/>
          <w:sz w:val="30"/>
          <w:szCs w:val="30"/>
          <w:highlight w:val="none"/>
          <w:lang w:val="en-US" w:eastAsia="zh-CN"/>
        </w:rPr>
        <w:t>本指南中未尽事宜</w:t>
      </w:r>
      <w:r>
        <w:rPr>
          <w:rFonts w:hint="eastAsia" w:ascii="仿宋" w:hAnsi="仿宋" w:eastAsia="仿宋"/>
          <w:b w:val="0"/>
          <w:bCs/>
          <w:sz w:val="30"/>
          <w:szCs w:val="30"/>
          <w:highlight w:val="none"/>
        </w:rPr>
        <w:t>由</w:t>
      </w:r>
      <w:r>
        <w:rPr>
          <w:rFonts w:hint="eastAsia" w:ascii="仿宋" w:hAnsi="仿宋" w:eastAsia="仿宋"/>
          <w:b w:val="0"/>
          <w:bCs/>
          <w:sz w:val="30"/>
          <w:szCs w:val="30"/>
          <w:highlight w:val="none"/>
          <w:lang w:val="en-US" w:eastAsia="zh-CN"/>
        </w:rPr>
        <w:t>武汉大学人文社会科学研究院</w:t>
      </w:r>
      <w:r>
        <w:rPr>
          <w:rFonts w:hint="eastAsia" w:ascii="仿宋" w:hAnsi="仿宋" w:eastAsia="仿宋"/>
          <w:b w:val="0"/>
          <w:bCs/>
          <w:sz w:val="30"/>
          <w:szCs w:val="30"/>
          <w:highlight w:val="none"/>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494556"/>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CDBA"/>
    <w:multiLevelType w:val="singleLevel"/>
    <w:tmpl w:val="8DE3CDBA"/>
    <w:lvl w:ilvl="0" w:tentative="0">
      <w:start w:val="1"/>
      <w:numFmt w:val="chineseCounting"/>
      <w:suff w:val="nothing"/>
      <w:lvlText w:val="%1、"/>
      <w:lvlJc w:val="left"/>
      <w:rPr>
        <w:rFonts w:hint="eastAsia"/>
      </w:rPr>
    </w:lvl>
  </w:abstractNum>
  <w:abstractNum w:abstractNumId="1">
    <w:nsid w:val="A0537DCA"/>
    <w:multiLevelType w:val="singleLevel"/>
    <w:tmpl w:val="A0537DCA"/>
    <w:lvl w:ilvl="0" w:tentative="0">
      <w:start w:val="1"/>
      <w:numFmt w:val="chineseCounting"/>
      <w:suff w:val="nothing"/>
      <w:lvlText w:val="（%1）"/>
      <w:lvlJc w:val="left"/>
      <w:pPr>
        <w:ind w:left="602" w:leftChars="0" w:firstLine="0" w:firstLineChars="0"/>
      </w:pPr>
      <w:rPr>
        <w:rFonts w:hint="eastAsia"/>
      </w:rPr>
    </w:lvl>
  </w:abstractNum>
  <w:abstractNum w:abstractNumId="2">
    <w:nsid w:val="188B45BC"/>
    <w:multiLevelType w:val="singleLevel"/>
    <w:tmpl w:val="188B45BC"/>
    <w:lvl w:ilvl="0" w:tentative="0">
      <w:start w:val="2"/>
      <w:numFmt w:val="decimal"/>
      <w:suff w:val="nothing"/>
      <w:lvlText w:val="（%1）"/>
      <w:lvlJc w:val="left"/>
    </w:lvl>
  </w:abstractNum>
  <w:abstractNum w:abstractNumId="3">
    <w:nsid w:val="64067895"/>
    <w:multiLevelType w:val="singleLevel"/>
    <w:tmpl w:val="64067895"/>
    <w:lvl w:ilvl="0" w:tentative="0">
      <w:start w:val="1"/>
      <w:numFmt w:val="chineseCounting"/>
      <w:suff w:val="nothing"/>
      <w:lvlText w:val="（%1）"/>
      <w:lvlJc w:val="left"/>
      <w:pPr>
        <w:ind w:left="602" w:leftChars="0" w:firstLine="0" w:firstLineChars="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NjI5MmM4MDYzNzAzYTk5NDBmNjZlNTRjNjBlMTkifQ=="/>
  </w:docVars>
  <w:rsids>
    <w:rsidRoot w:val="12D333EB"/>
    <w:rsid w:val="003D6656"/>
    <w:rsid w:val="005D2854"/>
    <w:rsid w:val="0125460F"/>
    <w:rsid w:val="01BA61B0"/>
    <w:rsid w:val="028246C0"/>
    <w:rsid w:val="02C10E79"/>
    <w:rsid w:val="040E6340"/>
    <w:rsid w:val="04EB7DD7"/>
    <w:rsid w:val="06C21663"/>
    <w:rsid w:val="06D25D4A"/>
    <w:rsid w:val="0A6273E5"/>
    <w:rsid w:val="0B025788"/>
    <w:rsid w:val="0C9413AC"/>
    <w:rsid w:val="0CF34325"/>
    <w:rsid w:val="0E197DBB"/>
    <w:rsid w:val="0F5946E4"/>
    <w:rsid w:val="0F827BE2"/>
    <w:rsid w:val="0FAD1102"/>
    <w:rsid w:val="0FD12D30"/>
    <w:rsid w:val="0FE12B5A"/>
    <w:rsid w:val="1092654A"/>
    <w:rsid w:val="12D333EB"/>
    <w:rsid w:val="13BB36C2"/>
    <w:rsid w:val="15E05662"/>
    <w:rsid w:val="167C538B"/>
    <w:rsid w:val="18E37943"/>
    <w:rsid w:val="190B4A31"/>
    <w:rsid w:val="19A57831"/>
    <w:rsid w:val="19E33973"/>
    <w:rsid w:val="1A5F124B"/>
    <w:rsid w:val="1AE87493"/>
    <w:rsid w:val="1AF9218B"/>
    <w:rsid w:val="1BBB6955"/>
    <w:rsid w:val="20746C50"/>
    <w:rsid w:val="22D02771"/>
    <w:rsid w:val="266F0A68"/>
    <w:rsid w:val="292D69B8"/>
    <w:rsid w:val="29D56180"/>
    <w:rsid w:val="2BA27ADE"/>
    <w:rsid w:val="2BE75544"/>
    <w:rsid w:val="2CAB6572"/>
    <w:rsid w:val="2D031F0A"/>
    <w:rsid w:val="2D1A7254"/>
    <w:rsid w:val="2D7D7F0E"/>
    <w:rsid w:val="2E461D92"/>
    <w:rsid w:val="2E9574DA"/>
    <w:rsid w:val="2F4131BE"/>
    <w:rsid w:val="307F73DA"/>
    <w:rsid w:val="30B26121"/>
    <w:rsid w:val="31464ABB"/>
    <w:rsid w:val="31BC4D7D"/>
    <w:rsid w:val="31F2079F"/>
    <w:rsid w:val="33FF6358"/>
    <w:rsid w:val="358E5B04"/>
    <w:rsid w:val="35F965A0"/>
    <w:rsid w:val="373C431A"/>
    <w:rsid w:val="39974106"/>
    <w:rsid w:val="3A157721"/>
    <w:rsid w:val="3B5E2A01"/>
    <w:rsid w:val="3F9D7F9C"/>
    <w:rsid w:val="409A44DC"/>
    <w:rsid w:val="41664660"/>
    <w:rsid w:val="42D9753D"/>
    <w:rsid w:val="45442C68"/>
    <w:rsid w:val="456652D4"/>
    <w:rsid w:val="46BF3C3E"/>
    <w:rsid w:val="481E59F2"/>
    <w:rsid w:val="48364707"/>
    <w:rsid w:val="494254CB"/>
    <w:rsid w:val="4968786D"/>
    <w:rsid w:val="49AB2384"/>
    <w:rsid w:val="4B8C08D1"/>
    <w:rsid w:val="4C744CC4"/>
    <w:rsid w:val="4C997D3D"/>
    <w:rsid w:val="4CEC2563"/>
    <w:rsid w:val="4E3A4FCB"/>
    <w:rsid w:val="4E4B5067"/>
    <w:rsid w:val="4EFD50D2"/>
    <w:rsid w:val="4FD277EE"/>
    <w:rsid w:val="503E30D6"/>
    <w:rsid w:val="510A099B"/>
    <w:rsid w:val="5180327A"/>
    <w:rsid w:val="52862B12"/>
    <w:rsid w:val="53114AD1"/>
    <w:rsid w:val="554D7917"/>
    <w:rsid w:val="558275C0"/>
    <w:rsid w:val="55CF38F3"/>
    <w:rsid w:val="55E71B19"/>
    <w:rsid w:val="578735B4"/>
    <w:rsid w:val="585829A1"/>
    <w:rsid w:val="59CC52AE"/>
    <w:rsid w:val="5A5F4374"/>
    <w:rsid w:val="5CCE57E1"/>
    <w:rsid w:val="5E3E24F3"/>
    <w:rsid w:val="5E604B5F"/>
    <w:rsid w:val="5E624433"/>
    <w:rsid w:val="5F8D54E0"/>
    <w:rsid w:val="5FC66618"/>
    <w:rsid w:val="63F26259"/>
    <w:rsid w:val="6556542A"/>
    <w:rsid w:val="6655487D"/>
    <w:rsid w:val="674B5861"/>
    <w:rsid w:val="67915D89"/>
    <w:rsid w:val="67F72090"/>
    <w:rsid w:val="68F329C4"/>
    <w:rsid w:val="6A690733"/>
    <w:rsid w:val="6B086727"/>
    <w:rsid w:val="6C0D6CD2"/>
    <w:rsid w:val="6C103720"/>
    <w:rsid w:val="6CAE5601"/>
    <w:rsid w:val="71025602"/>
    <w:rsid w:val="715E0A8A"/>
    <w:rsid w:val="729D55E2"/>
    <w:rsid w:val="73A55AC9"/>
    <w:rsid w:val="77861413"/>
    <w:rsid w:val="78C0202A"/>
    <w:rsid w:val="7C090359"/>
    <w:rsid w:val="7C722431"/>
    <w:rsid w:val="7D39684F"/>
    <w:rsid w:val="7DEE3196"/>
    <w:rsid w:val="7E30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hover24"/>
    <w:basedOn w:val="6"/>
    <w:qFormat/>
    <w:uiPriority w:val="0"/>
    <w:rPr>
      <w:color w:val="FFFC00"/>
    </w:rPr>
  </w:style>
  <w:style w:type="character" w:customStyle="1" w:styleId="16">
    <w:name w:val="after"/>
    <w:basedOn w:val="6"/>
    <w:qFormat/>
    <w:uiPriority w:val="0"/>
    <w:rPr>
      <w:shd w:val="clear" w:fill="A47D53"/>
    </w:rPr>
  </w:style>
  <w:style w:type="character" w:customStyle="1" w:styleId="17">
    <w:name w:val="before"/>
    <w:basedOn w:val="6"/>
    <w:qFormat/>
    <w:uiPriority w:val="0"/>
    <w:rPr>
      <w:shd w:val="clear" w:fill="A47D53"/>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 w:type="character" w:customStyle="1" w:styleId="20">
    <w:name w:val="hover"/>
    <w:basedOn w:val="6"/>
    <w:qFormat/>
    <w:uiPriority w:val="0"/>
    <w:rPr>
      <w:color w:val="FFFC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1321</Words>
  <Characters>1475</Characters>
  <Lines>0</Lines>
  <Paragraphs>0</Paragraphs>
  <TotalTime>4</TotalTime>
  <ScaleCrop>false</ScaleCrop>
  <LinksUpToDate>false</LinksUpToDate>
  <CharactersWithSpaces>1493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2023-10-17T08:48:00Z</dcterms:created>
  <dc:creator>胖兜爸</dc:creator>
  <cp:lastModifiedBy>胖兜爸</cp:lastModifiedBy>
  <cp:lastPrinted>2023-12-26T07:01:00Z</cp:lastPrinted>
  <dcterms:modified xsi:type="dcterms:W3CDTF">2024-03-01T09:43:46Z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ED6623BAD57D42D4B3CDAF36C8BEFBCB_13</vt:lpwstr>
  </property>
</Properties>
</file>